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53" w:rsidRDefault="0077220B">
      <w:pPr>
        <w:pStyle w:val="Standard"/>
        <w:rPr>
          <w:rFonts w:hint="eastAsia"/>
        </w:rPr>
      </w:pPr>
      <w:bookmarkStart w:id="0" w:name="_GoBack"/>
      <w:bookmarkEnd w:id="0"/>
      <w:r>
        <w:t>DIRECTION GÉNÉRALE DES DOUANES</w:t>
      </w:r>
    </w:p>
    <w:p w:rsidR="004C1E53" w:rsidRDefault="0077220B">
      <w:pPr>
        <w:pStyle w:val="Standard"/>
        <w:rPr>
          <w:rFonts w:hint="eastAsia"/>
        </w:rPr>
      </w:pPr>
      <w:r>
        <w:t>ET DES DROITS INDIRECTS</w:t>
      </w:r>
    </w:p>
    <w:p w:rsidR="004C1E53" w:rsidRDefault="0077220B">
      <w:pPr>
        <w:pStyle w:val="Standard"/>
        <w:rPr>
          <w:rFonts w:hint="eastAsia"/>
        </w:rPr>
      </w:pPr>
      <w:r>
        <w:t>[à</w:t>
      </w:r>
      <w:r>
        <w:t xml:space="preserve"> compléter avec les références du SGC ou du BP de Calais]</w:t>
      </w:r>
    </w:p>
    <w:p w:rsidR="004C1E53" w:rsidRDefault="004C1E53">
      <w:pPr>
        <w:pStyle w:val="Standard"/>
        <w:rPr>
          <w:rFonts w:hint="eastAsia"/>
          <w:shd w:val="clear" w:color="auto" w:fill="FFFF00"/>
        </w:rPr>
      </w:pPr>
    </w:p>
    <w:p w:rsidR="004C1E53" w:rsidRDefault="0077220B">
      <w:pPr>
        <w:pStyle w:val="Textbody"/>
        <w:numPr>
          <w:ilvl w:val="6"/>
          <w:numId w:val="2"/>
        </w:numPr>
        <w:spacing w:after="0"/>
        <w:ind w:left="0" w:firstLine="0"/>
        <w:jc w:val="center"/>
        <w:rPr>
          <w:rFonts w:hint="eastAsia"/>
        </w:rPr>
      </w:pPr>
      <w:bookmarkStart w:id="1" w:name="__RefHeading___Toc18826_349135892"/>
      <w:r>
        <w:rPr>
          <w:b/>
          <w:caps/>
        </w:rPr>
        <w:t xml:space="preserve">Demande de centralisation des CRÉDITS </w:t>
      </w:r>
      <w:r>
        <w:rPr>
          <w:caps/>
        </w:rPr>
        <w:t>(1)</w:t>
      </w:r>
      <w:bookmarkEnd w:id="1"/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center"/>
        <w:rPr>
          <w:rFonts w:hint="eastAsia"/>
        </w:rPr>
      </w:pPr>
      <w:r>
        <w:rPr>
          <w:b/>
          <w:bCs/>
          <w:shd w:val="clear" w:color="auto" w:fill="FFFFFF"/>
        </w:rPr>
        <w:t>Sortie du Royaume-Uni de l’Union Européenne sans accord</w:t>
      </w:r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center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BREXIT</w:t>
      </w:r>
    </w:p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  <w:shd w:val="clear" w:color="auto" w:fill="FFFFFF"/>
        </w:rPr>
      </w:pPr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</w:rPr>
      </w:pPr>
      <w:r>
        <w:rPr>
          <w:shd w:val="clear" w:color="auto" w:fill="FFFFFF"/>
        </w:rPr>
        <w:t xml:space="preserve">La société …[dénomination sociale]………, … [SIREN]…, </w:t>
      </w:r>
      <w:r>
        <w:rPr>
          <w:color w:val="000000"/>
          <w:shd w:val="clear" w:color="auto" w:fill="FFFFFF"/>
        </w:rPr>
        <w:t>[n° de téléphone] (2)</w:t>
      </w:r>
      <w:r>
        <w:rPr>
          <w:shd w:val="clear" w:color="auto" w:fill="FFFFFF"/>
        </w:rPr>
        <w:t>, dont le siège soc</w:t>
      </w:r>
      <w:r>
        <w:rPr>
          <w:shd w:val="clear" w:color="auto" w:fill="FFFFFF"/>
        </w:rPr>
        <w:t xml:space="preserve">ial est domicilié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>à [adresse]…,</w:t>
      </w:r>
    </w:p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  <w:shd w:val="clear" w:color="auto" w:fill="FFFFFF"/>
        </w:rPr>
      </w:pPr>
    </w:p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  <w:shd w:val="clear" w:color="auto" w:fill="FFFFFF"/>
        </w:rPr>
      </w:pPr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</w:rPr>
      </w:pPr>
      <w:r>
        <w:rPr>
          <w:shd w:val="clear" w:color="auto" w:fill="FFFFFF"/>
        </w:rPr>
        <w:t>sollicite, dans le cadre de la mise en œuvre d’une sortie du Royaume-Uni de l’Union Européenne sans accord (ci-après dénommé Brexit),</w:t>
      </w:r>
      <w:r>
        <w:rPr>
          <w:b/>
        </w:rPr>
        <w:t xml:space="preserve"> la centralisation des crédits </w:t>
      </w:r>
      <w:r>
        <w:t xml:space="preserve">mise en place auprès de la recette reprise en colonne </w:t>
      </w:r>
      <w:r>
        <w:rPr>
          <w:i/>
          <w:iCs/>
        </w:rPr>
        <w:t>c</w:t>
      </w:r>
      <w:r>
        <w:t xml:space="preserve"> d</w:t>
      </w:r>
      <w:r>
        <w:t>u tableau ci-après,</w:t>
      </w:r>
      <w:r>
        <w:rPr>
          <w:b/>
        </w:rPr>
        <w:t xml:space="preserve"> afin de fournir la garantie nécessaire à la réalisation </w:t>
      </w:r>
      <w:r>
        <w:rPr>
          <w:shd w:val="clear" w:color="auto" w:fill="FFFFFF"/>
        </w:rPr>
        <w:t xml:space="preserve">des opérations de dédouanement auprès des bureaux cochés </w:t>
      </w:r>
      <w:r>
        <w:t xml:space="preserve">en colonne </w:t>
      </w:r>
      <w:r>
        <w:rPr>
          <w:i/>
          <w:iCs/>
        </w:rPr>
        <w:t>a</w:t>
      </w:r>
      <w:r>
        <w:rPr>
          <w:shd w:val="clear" w:color="auto" w:fill="FFFFFF"/>
        </w:rPr>
        <w:t>.</w:t>
      </w:r>
    </w:p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  <w:shd w:val="clear" w:color="auto" w:fill="FFFFFF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176"/>
        <w:gridCol w:w="2894"/>
        <w:gridCol w:w="3565"/>
      </w:tblGrid>
      <w:tr w:rsidR="004C1E53">
        <w:tblPrEx>
          <w:tblCellMar>
            <w:top w:w="0" w:type="dxa"/>
            <w:bottom w:w="0" w:type="dxa"/>
          </w:tblCellMar>
        </w:tblPrEx>
        <w:tc>
          <w:tcPr>
            <w:tcW w:w="3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-a-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-b-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-c-</w:t>
            </w: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37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Bureaux points d’entrée Brexit pour lesquels l’utilisation du ou des crédit(s) est sollicitée</w:t>
            </w:r>
            <w:r>
              <w:rPr>
                <w:b/>
                <w:bCs/>
              </w:rPr>
              <w:t xml:space="preserve"> (3)</w:t>
            </w:r>
          </w:p>
        </w:tc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Recette de rattachement des bureaux repris en colonne </w:t>
            </w: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Recette gestionnaire du crédit à ouvrir </w:t>
            </w:r>
            <w:r>
              <w:rPr>
                <w:b/>
                <w:bCs/>
              </w:rPr>
              <w:t>(4)</w:t>
            </w: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Boulogne</w:t>
            </w:r>
          </w:p>
        </w:tc>
        <w:tc>
          <w:tcPr>
            <w:tcW w:w="28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Dunkerque</w:t>
            </w:r>
          </w:p>
        </w:tc>
        <w:tc>
          <w:tcPr>
            <w:tcW w:w="35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4C1E5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Calais port /tunnel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Dunkerque Ferry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Caen</w:t>
            </w:r>
          </w:p>
        </w:tc>
        <w:tc>
          <w:tcPr>
            <w:tcW w:w="28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Le Havre</w:t>
            </w:r>
          </w:p>
        </w:tc>
        <w:tc>
          <w:tcPr>
            <w:tcW w:w="35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4C1E5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Cherbourg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Le Havre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Rouen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Brest</w:t>
            </w:r>
          </w:p>
        </w:tc>
        <w:tc>
          <w:tcPr>
            <w:tcW w:w="28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Nantes</w:t>
            </w:r>
          </w:p>
        </w:tc>
        <w:tc>
          <w:tcPr>
            <w:tcW w:w="35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4C1E5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C1E5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□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E53" w:rsidRDefault="0077220B">
            <w:pPr>
              <w:pStyle w:val="TableContents"/>
              <w:jc w:val="center"/>
              <w:rPr>
                <w:rFonts w:hint="eastAsia"/>
              </w:rPr>
            </w:pPr>
            <w:r>
              <w:t>Saint -Malo</w:t>
            </w:r>
          </w:p>
        </w:tc>
        <w:tc>
          <w:tcPr>
            <w:tcW w:w="28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7220B">
            <w:pPr>
              <w:suppressAutoHyphens w:val="0"/>
              <w:rPr>
                <w:rFonts w:hint="eastAsia"/>
              </w:rPr>
            </w:pPr>
          </w:p>
        </w:tc>
      </w:tr>
    </w:tbl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center"/>
        <w:rPr>
          <w:rFonts w:ascii="Times New Roman" w:eastAsia="Times New Roman" w:hAnsi="Times New Roman" w:cs="Tms Rmn"/>
          <w:i/>
          <w:iCs/>
          <w:color w:val="FF0000"/>
          <w:shd w:val="clear" w:color="auto" w:fill="FF99FF"/>
          <w:lang w:bidi="ar-SA"/>
        </w:rPr>
      </w:pPr>
    </w:p>
    <w:p w:rsidR="004C1E53" w:rsidRDefault="004C1E53">
      <w:pPr>
        <w:pStyle w:val="Standard"/>
        <w:jc w:val="both"/>
        <w:rPr>
          <w:rFonts w:hint="eastAsia"/>
          <w:shd w:val="clear" w:color="auto" w:fill="FFFFFF"/>
        </w:rPr>
      </w:pPr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Date et signature de l’opérateur</w:t>
      </w:r>
    </w:p>
    <w:p w:rsidR="004C1E53" w:rsidRDefault="0077220B">
      <w:pPr>
        <w:pStyle w:val="Standard"/>
        <w:tabs>
          <w:tab w:val="center" w:pos="8316"/>
          <w:tab w:val="right" w:pos="12711"/>
          <w:tab w:val="right" w:pos="12851"/>
        </w:tabs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(cachet de la société)</w:t>
      </w:r>
    </w:p>
    <w:p w:rsidR="004C1E53" w:rsidRDefault="004C1E53">
      <w:pPr>
        <w:pStyle w:val="Standard"/>
        <w:tabs>
          <w:tab w:val="center" w:pos="8316"/>
          <w:tab w:val="right" w:pos="12711"/>
          <w:tab w:val="right" w:pos="12851"/>
        </w:tabs>
        <w:jc w:val="both"/>
        <w:rPr>
          <w:rFonts w:hint="eastAsia"/>
          <w:shd w:val="clear" w:color="auto" w:fill="FFFFFF"/>
        </w:rPr>
      </w:pPr>
    </w:p>
    <w:p w:rsidR="004C1E53" w:rsidRDefault="0077220B">
      <w:pPr>
        <w:pStyle w:val="WW-Retraitcorpsdetexte3"/>
        <w:tabs>
          <w:tab w:val="center" w:pos="8316"/>
          <w:tab w:val="right" w:pos="12711"/>
          <w:tab w:val="right" w:pos="12851"/>
        </w:tabs>
        <w:ind w:firstLine="0"/>
        <w:rPr>
          <w:rFonts w:hint="eastAsia"/>
        </w:rPr>
      </w:pPr>
      <w:r>
        <w:rPr>
          <w:u w:val="single"/>
          <w:shd w:val="clear" w:color="auto" w:fill="FFFFFF"/>
        </w:rPr>
        <w:t>Renvois :</w:t>
      </w:r>
    </w:p>
    <w:p w:rsidR="004C1E53" w:rsidRDefault="0077220B">
      <w:pPr>
        <w:pStyle w:val="Standard"/>
        <w:tabs>
          <w:tab w:val="center" w:pos="8331"/>
          <w:tab w:val="right" w:pos="12726"/>
          <w:tab w:val="right" w:pos="12866"/>
        </w:tabs>
        <w:jc w:val="both"/>
        <w:rPr>
          <w:rFonts w:hint="eastAsia"/>
        </w:rPr>
      </w:pPr>
      <w:r>
        <w:rPr>
          <w:shd w:val="clear" w:color="auto" w:fill="FFFFFF"/>
        </w:rPr>
        <w:t xml:space="preserve">(1) </w:t>
      </w:r>
      <w:r>
        <w:rPr>
          <w:i/>
          <w:iCs/>
          <w:shd w:val="clear" w:color="auto" w:fill="FFFFFF"/>
        </w:rPr>
        <w:t>La présente demande doit être adressée</w:t>
      </w:r>
      <w:r>
        <w:rPr>
          <w:i/>
          <w:iCs/>
          <w:color w:val="000000"/>
          <w:shd w:val="clear" w:color="auto" w:fill="FFFFFF"/>
        </w:rPr>
        <w:t xml:space="preserve"> avec l’objet « BREXIT – Centralisation des crédits », par </w:t>
      </w:r>
      <w:r>
        <w:rPr>
          <w:i/>
          <w:iCs/>
          <w:color w:val="000000"/>
        </w:rPr>
        <w:t>courriel par le bureau principal de Calais (ou le SGC) a</w:t>
      </w:r>
      <w:r>
        <w:rPr>
          <w:i/>
          <w:iCs/>
          <w:color w:val="000000"/>
        </w:rPr>
        <w:t xml:space="preserve">u bureau FIN3 de la direction générale des douanes et droits indirects : </w:t>
      </w:r>
      <w:hyperlink r:id="rId7" w:history="1">
        <w:r>
          <w:rPr>
            <w:shd w:val="clear" w:color="auto" w:fill="FFFFFF"/>
          </w:rPr>
          <w:t>dg-fin3@doua</w:t>
        </w:r>
        <w:r>
          <w:rPr>
            <w:shd w:val="clear" w:color="auto" w:fill="FFFFFF"/>
          </w:rPr>
          <w:t>ne.finances.gouv.fr</w:t>
        </w:r>
      </w:hyperlink>
      <w:r>
        <w:rPr>
          <w:i/>
          <w:iCs/>
          <w:color w:val="000000"/>
        </w:rPr>
        <w:t xml:space="preserve"> (et en copie </w:t>
      </w:r>
      <w:r>
        <w:rPr>
          <w:i/>
          <w:iCs/>
          <w:color w:val="000000"/>
          <w:shd w:val="clear" w:color="auto" w:fill="FFFFFF"/>
        </w:rPr>
        <w:t>à</w:t>
      </w:r>
      <w:r>
        <w:rPr>
          <w:i/>
          <w:iCs/>
          <w:shd w:val="clear" w:color="auto" w:fill="FFFFFF"/>
        </w:rPr>
        <w:t xml:space="preserve"> la </w:t>
      </w:r>
      <w:r>
        <w:rPr>
          <w:i/>
          <w:iCs/>
        </w:rPr>
        <w:t>recette de centralisation gestionnaire du crédit).</w:t>
      </w:r>
    </w:p>
    <w:p w:rsidR="004C1E53" w:rsidRDefault="0077220B">
      <w:pPr>
        <w:pStyle w:val="Standard"/>
        <w:tabs>
          <w:tab w:val="center" w:pos="8331"/>
          <w:tab w:val="right" w:pos="12726"/>
          <w:tab w:val="right" w:pos="12866"/>
        </w:tabs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(2) Numéro de téléphone de la personne qui peut être contactée pour répondre sur cette demande.</w:t>
      </w:r>
    </w:p>
    <w:p w:rsidR="004C1E53" w:rsidRDefault="0077220B">
      <w:pPr>
        <w:pStyle w:val="Standard"/>
        <w:tabs>
          <w:tab w:val="center" w:pos="8331"/>
          <w:tab w:val="right" w:pos="12726"/>
          <w:tab w:val="right" w:pos="12866"/>
        </w:tabs>
        <w:jc w:val="both"/>
        <w:rPr>
          <w:rFonts w:hint="eastAsia"/>
        </w:rPr>
      </w:pPr>
      <w:r>
        <w:rPr>
          <w:i/>
          <w:iCs/>
          <w:color w:val="000000"/>
        </w:rPr>
        <w:t>(3) Cochez la case des bureaux concernés.</w:t>
      </w:r>
    </w:p>
    <w:p w:rsidR="004C1E53" w:rsidRDefault="0077220B">
      <w:pPr>
        <w:pStyle w:val="Standard"/>
        <w:tabs>
          <w:tab w:val="center" w:pos="8331"/>
          <w:tab w:val="right" w:pos="12726"/>
          <w:tab w:val="right" w:pos="12866"/>
        </w:tabs>
        <w:jc w:val="both"/>
        <w:rPr>
          <w:rFonts w:hint="eastAsia"/>
        </w:rPr>
      </w:pPr>
      <w:r>
        <w:t>(4)</w:t>
      </w:r>
      <w:r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Indiquez le nom de la recette qui gère actuellement le crédit à ouvrir à une utilisation dans la circonscription de la recette figurant dans la colonne b.</w:t>
      </w:r>
    </w:p>
    <w:sectPr w:rsidR="004C1E53">
      <w:pgSz w:w="11906" w:h="16838"/>
      <w:pgMar w:top="850" w:right="850" w:bottom="141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20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722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2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722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6E47"/>
    <w:multiLevelType w:val="multilevel"/>
    <w:tmpl w:val="E550DB26"/>
    <w:styleLink w:val="WWNum4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2F8135E"/>
    <w:multiLevelType w:val="multilevel"/>
    <w:tmpl w:val="3EFC98D6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CCD4874"/>
    <w:multiLevelType w:val="multilevel"/>
    <w:tmpl w:val="9B28DB1C"/>
    <w:styleLink w:val="WWNum6"/>
    <w:lvl w:ilvl="0">
      <w:numFmt w:val="bullet"/>
      <w:lvlText w:val="-"/>
      <w:lvlJc w:val="left"/>
      <w:pPr>
        <w:ind w:left="1065" w:hanging="360"/>
      </w:pPr>
    </w:lvl>
    <w:lvl w:ilvl="1">
      <w:numFmt w:val="bullet"/>
      <w:lvlText w:val="o"/>
      <w:lvlJc w:val="left"/>
      <w:pPr>
        <w:ind w:left="1785" w:hanging="360"/>
      </w:pPr>
    </w:lvl>
    <w:lvl w:ilvl="2">
      <w:numFmt w:val="bullet"/>
      <w:lvlText w:val="§"/>
      <w:lvlJc w:val="left"/>
      <w:pPr>
        <w:ind w:left="2505" w:hanging="360"/>
      </w:pPr>
    </w:lvl>
    <w:lvl w:ilvl="3">
      <w:numFmt w:val="bullet"/>
      <w:lvlText w:val="·"/>
      <w:lvlJc w:val="left"/>
      <w:pPr>
        <w:ind w:left="3225" w:hanging="360"/>
      </w:pPr>
    </w:lvl>
    <w:lvl w:ilvl="4">
      <w:numFmt w:val="bullet"/>
      <w:lvlText w:val="o"/>
      <w:lvlJc w:val="left"/>
      <w:pPr>
        <w:ind w:left="3945" w:hanging="360"/>
      </w:pPr>
    </w:lvl>
    <w:lvl w:ilvl="5">
      <w:numFmt w:val="bullet"/>
      <w:lvlText w:val="§"/>
      <w:lvlJc w:val="left"/>
      <w:pPr>
        <w:ind w:left="4665" w:hanging="360"/>
      </w:pPr>
    </w:lvl>
    <w:lvl w:ilvl="6">
      <w:numFmt w:val="bullet"/>
      <w:lvlText w:val="·"/>
      <w:lvlJc w:val="left"/>
      <w:pPr>
        <w:ind w:left="5385" w:hanging="360"/>
      </w:pPr>
    </w:lvl>
    <w:lvl w:ilvl="7">
      <w:numFmt w:val="bullet"/>
      <w:lvlText w:val="o"/>
      <w:lvlJc w:val="left"/>
      <w:pPr>
        <w:ind w:left="6105" w:hanging="360"/>
      </w:pPr>
    </w:lvl>
    <w:lvl w:ilvl="8">
      <w:numFmt w:val="bullet"/>
      <w:lvlText w:val="§"/>
      <w:lvlJc w:val="left"/>
      <w:pPr>
        <w:ind w:left="6825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1E53"/>
    <w:rsid w:val="004C1E53"/>
    <w:rsid w:val="007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2D5A-8AF7-404B-AD0E-4D4C4EF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outlineLvl w:val="0"/>
    </w:pPr>
    <w:rPr>
      <w:rFonts w:ascii="Times New Roman" w:eastAsia="Times New Roman" w:hAnsi="Times New Roman" w:cs="Times New Roman"/>
      <w:b/>
      <w:bCs/>
    </w:rPr>
  </w:style>
  <w:style w:type="paragraph" w:styleId="Titre2">
    <w:name w:val="heading 2"/>
    <w:basedOn w:val="Standard"/>
    <w:next w:val="Textbody"/>
    <w:pPr>
      <w:spacing w:before="120"/>
      <w:outlineLvl w:val="1"/>
    </w:pPr>
    <w:rPr>
      <w:rFonts w:ascii="Arial" w:eastAsia="Arial" w:hAnsi="Arial" w:cs="Arial"/>
      <w:b/>
      <w:lang w:val="en-GB"/>
    </w:rPr>
  </w:style>
  <w:style w:type="paragraph" w:styleId="Titre3">
    <w:name w:val="heading 3"/>
    <w:basedOn w:val="Standard"/>
    <w:next w:val="Textbody"/>
    <w:pPr>
      <w:ind w:left="357"/>
      <w:outlineLvl w:val="2"/>
    </w:pPr>
    <w:rPr>
      <w:b/>
      <w:lang w:val="en-GB"/>
    </w:rPr>
  </w:style>
  <w:style w:type="paragraph" w:styleId="Titre4">
    <w:name w:val="heading 4"/>
    <w:basedOn w:val="Standard"/>
    <w:next w:val="Textbody"/>
    <w:pPr>
      <w:ind w:left="354"/>
      <w:outlineLvl w:val="3"/>
    </w:pPr>
    <w:rPr>
      <w:u w:val="single"/>
      <w:lang w:val="en-GB"/>
    </w:rPr>
  </w:style>
  <w:style w:type="paragraph" w:styleId="Titre6">
    <w:name w:val="heading 6"/>
    <w:basedOn w:val="Standard"/>
    <w:next w:val="Textbody"/>
    <w:pPr>
      <w:ind w:left="708"/>
      <w:outlineLvl w:val="5"/>
    </w:pPr>
    <w:rPr>
      <w:u w:val="single"/>
      <w:lang w:val="en-GB"/>
    </w:rPr>
  </w:style>
  <w:style w:type="paragraph" w:styleId="Titre7">
    <w:name w:val="heading 7"/>
    <w:basedOn w:val="Standard"/>
    <w:next w:val="Textbody"/>
    <w:pPr>
      <w:ind w:left="708"/>
      <w:outlineLvl w:val="6"/>
    </w:pPr>
    <w:rPr>
      <w:i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autoRedefine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751"/>
      </w:tabs>
      <w:spacing w:before="113" w:after="113"/>
      <w:ind w:left="113"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071"/>
      </w:tabs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customStyle="1" w:styleId="Normal1">
    <w:name w:val="Normal1"/>
    <w:basedOn w:val="Standard"/>
    <w:pPr>
      <w:widowControl w:val="0"/>
    </w:pPr>
  </w:style>
  <w:style w:type="paragraph" w:customStyle="1" w:styleId="WW-Corpsdetexte3">
    <w:name w:val="WW-Corps de texte 3"/>
    <w:basedOn w:val="Standard"/>
    <w:rPr>
      <w:b/>
    </w:rPr>
  </w:style>
  <w:style w:type="paragraph" w:customStyle="1" w:styleId="Textbodyindent">
    <w:name w:val="Text body indent"/>
    <w:basedOn w:val="Standard"/>
    <w:pPr>
      <w:ind w:left="283" w:firstLine="567"/>
      <w:jc w:val="both"/>
    </w:pPr>
  </w:style>
  <w:style w:type="paragraph" w:customStyle="1" w:styleId="CM4">
    <w:name w:val="CM4"/>
    <w:basedOn w:val="Default"/>
  </w:style>
  <w:style w:type="paragraph" w:styleId="Pieddepage">
    <w:name w:val="footer"/>
    <w:basedOn w:val="Standard"/>
    <w:pPr>
      <w:suppressLineNumbers/>
      <w:tabs>
        <w:tab w:val="center" w:pos="4819"/>
        <w:tab w:val="right" w:pos="9071"/>
      </w:tabs>
    </w:pPr>
  </w:style>
  <w:style w:type="paragraph" w:customStyle="1" w:styleId="WW-Retraitnormal">
    <w:name w:val="WW-Retrait normal"/>
    <w:basedOn w:val="Standard"/>
    <w:pPr>
      <w:ind w:left="708"/>
    </w:pPr>
    <w:rPr>
      <w:lang w:val="en-GB"/>
    </w:rPr>
  </w:style>
  <w:style w:type="paragraph" w:customStyle="1" w:styleId="WW-Retraitcorpsdetexte3">
    <w:name w:val="WW-Retrait corps de texte 3"/>
    <w:basedOn w:val="Standard"/>
    <w:pPr>
      <w:ind w:firstLine="720"/>
      <w:jc w:val="both"/>
    </w:pPr>
  </w:style>
  <w:style w:type="paragraph" w:customStyle="1" w:styleId="WW-Corpsdetexte21">
    <w:name w:val="WW-Corps de texte 21"/>
    <w:basedOn w:val="Standard"/>
    <w:pPr>
      <w:jc w:val="both"/>
    </w:pPr>
    <w:rPr>
      <w:i/>
    </w:rPr>
  </w:style>
  <w:style w:type="paragraph" w:customStyle="1" w:styleId="WW-Corpsdetexte212">
    <w:name w:val="WW-Corps de texte 212"/>
    <w:basedOn w:val="Standard"/>
    <w:pPr>
      <w:spacing w:after="119"/>
      <w:jc w:val="both"/>
    </w:pPr>
    <w:rPr>
      <w:rFonts w:ascii="Arial" w:eastAsia="Arial" w:hAnsi="Arial" w:cs="Arial"/>
    </w:rPr>
  </w:style>
  <w:style w:type="paragraph" w:customStyle="1" w:styleId="OmniPage3">
    <w:name w:val="OmniPage #3"/>
    <w:basedOn w:val="Standard"/>
    <w:rPr>
      <w:rFonts w:ascii="Arial" w:eastAsia="Arial" w:hAnsi="Arial" w:cs="Arial"/>
    </w:rPr>
  </w:style>
  <w:style w:type="paragraph" w:styleId="Corpsdetexte2">
    <w:name w:val="Body Text 2"/>
    <w:basedOn w:val="Normal1"/>
    <w:pPr>
      <w:ind w:right="1561"/>
      <w:jc w:val="both"/>
    </w:pPr>
    <w:rPr>
      <w:sz w:val="18"/>
    </w:rPr>
  </w:style>
  <w:style w:type="paragraph" w:styleId="Normalcentr">
    <w:name w:val="Block Text"/>
    <w:basedOn w:val="Normal1"/>
    <w:pPr>
      <w:ind w:left="284" w:right="170" w:hanging="284"/>
      <w:jc w:val="both"/>
    </w:pPr>
    <w:rPr>
      <w:sz w:val="16"/>
    </w:rPr>
  </w:style>
  <w:style w:type="paragraph" w:styleId="NormalWeb">
    <w:name w:val="Normal (Web)"/>
    <w:basedOn w:val="Standard"/>
    <w:pPr>
      <w:spacing w:before="280" w:after="119"/>
    </w:pPr>
  </w:style>
  <w:style w:type="paragraph" w:customStyle="1" w:styleId="masquen4LTGliederung1">
    <w:name w:val="masque n°4~LT~Gliederung 1"/>
    <w:pPr>
      <w:suppressAutoHyphens/>
      <w:spacing w:after="153"/>
    </w:pPr>
    <w:rPr>
      <w:rFonts w:ascii="Tahoma" w:eastAsia="Tahoma" w:hAnsi="Tahoma" w:cs="Arial"/>
      <w:sz w:val="88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landeclassement">
    <w:name w:val="plan de classement"/>
    <w:basedOn w:val="Standard"/>
    <w:pPr>
      <w:spacing w:before="360" w:line="260" w:lineRule="exact"/>
    </w:pPr>
    <w:rPr>
      <w:spacing w:val="12"/>
      <w:sz w:val="16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Framecontents">
    <w:name w:val="Frame contents"/>
    <w:basedOn w:val="Standard"/>
  </w:style>
  <w:style w:type="paragraph" w:customStyle="1" w:styleId="OmniPage5">
    <w:name w:val="OmniPage #5"/>
    <w:basedOn w:val="Standard"/>
    <w:rPr>
      <w:rFonts w:ascii="Arial" w:eastAsia="Arial" w:hAnsi="Arial" w:cs="Arial"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ListLabel1">
    <w:name w:val="ListLabel 1"/>
    <w:rPr>
      <w:rFonts w:cs="Times New Roman"/>
    </w:rPr>
  </w:style>
  <w:style w:type="character" w:styleId="Accentuatio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numbering" w:customStyle="1" w:styleId="WWNum2">
    <w:name w:val="WWNum2"/>
    <w:basedOn w:val="Aucuneliste"/>
    <w:pPr>
      <w:numPr>
        <w:numId w:val="1"/>
      </w:numPr>
    </w:pPr>
  </w:style>
  <w:style w:type="numbering" w:customStyle="1" w:styleId="WWNum4">
    <w:name w:val="WWNum4"/>
    <w:basedOn w:val="Aucuneliste"/>
    <w:pPr>
      <w:numPr>
        <w:numId w:val="2"/>
      </w:numPr>
    </w:pPr>
  </w:style>
  <w:style w:type="numbering" w:customStyle="1" w:styleId="WWNum6">
    <w:name w:val="WWNum6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-fin3@douane.finance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GDDI/AppData/Local/Temp/190523_PJ3_demande%20centralisation%20cr&#233;dits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GPMD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Caloone Pascal</dc:creator>
  <cp:lastModifiedBy>Caloone Pascal</cp:lastModifiedBy>
  <cp:revision>2</cp:revision>
  <dcterms:created xsi:type="dcterms:W3CDTF">2019-09-19T06:31:00Z</dcterms:created>
  <dcterms:modified xsi:type="dcterms:W3CDTF">2019-09-19T06:31:00Z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